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E0E14" w14:textId="77777777" w:rsidR="00996360" w:rsidRDefault="00996360" w:rsidP="00996360">
      <w:pPr>
        <w:pStyle w:val="Ttulo1"/>
        <w:jc w:val="center"/>
        <w:rPr>
          <w:b w:val="0"/>
          <w:color w:val="E36C0A" w:themeColor="accent6" w:themeShade="BF"/>
        </w:rPr>
      </w:pPr>
      <w:r>
        <w:rPr>
          <w:color w:val="E36C0A" w:themeColor="accent6" w:themeShade="BF"/>
        </w:rPr>
        <w:t>Rapport</w:t>
      </w:r>
    </w:p>
    <w:p w14:paraId="49AEE7B0" w14:textId="77777777" w:rsidR="00996360" w:rsidRDefault="00996360" w:rsidP="00996360">
      <w:pPr>
        <w:pStyle w:val="Ttulo1"/>
        <w:jc w:val="center"/>
        <w:rPr>
          <w:b w:val="0"/>
          <w:color w:val="E36C0A" w:themeColor="accent6" w:themeShade="BF"/>
        </w:rPr>
      </w:pPr>
      <w:proofErr w:type="spellStart"/>
      <w:r w:rsidRPr="000F3F4D">
        <w:rPr>
          <w:color w:val="E36C0A" w:themeColor="accent6" w:themeShade="BF"/>
        </w:rPr>
        <w:t>Gr</w:t>
      </w:r>
      <w:r>
        <w:rPr>
          <w:color w:val="E36C0A" w:themeColor="accent6" w:themeShade="BF"/>
        </w:rPr>
        <w:t>oupe</w:t>
      </w:r>
      <w:proofErr w:type="spellEnd"/>
      <w:r>
        <w:rPr>
          <w:color w:val="E36C0A" w:themeColor="accent6" w:themeShade="BF"/>
        </w:rPr>
        <w:t xml:space="preserve"> Exploitation / Extraction</w:t>
      </w:r>
    </w:p>
    <w:p w14:paraId="55FB1D48" w14:textId="77777777" w:rsidR="00996360" w:rsidRPr="00C45066" w:rsidRDefault="00996360" w:rsidP="00996360">
      <w:pPr>
        <w:rPr>
          <w:lang w:val="es-ES"/>
        </w:rPr>
      </w:pPr>
    </w:p>
    <w:p w14:paraId="1D9F44E6" w14:textId="0204C010" w:rsidR="00996360" w:rsidRPr="00B62BD5" w:rsidRDefault="00996360" w:rsidP="00996360">
      <w:pPr>
        <w:rPr>
          <w:lang w:val="fr-BE"/>
        </w:rPr>
      </w:pPr>
      <w:r w:rsidRPr="000F3F4D">
        <w:rPr>
          <w:b/>
          <w:noProof/>
          <w:color w:val="E36C0A" w:themeColor="accent6" w:themeShade="BF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29070DC" wp14:editId="52DA3FA1">
            <wp:simplePos x="0" y="0"/>
            <wp:positionH relativeFrom="column">
              <wp:posOffset>1713230</wp:posOffset>
            </wp:positionH>
            <wp:positionV relativeFrom="paragraph">
              <wp:posOffset>398780</wp:posOffset>
            </wp:positionV>
            <wp:extent cx="2284095" cy="216217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BD5">
        <w:rPr>
          <w:b/>
          <w:lang w:val="fr-BE"/>
        </w:rPr>
        <w:t>1. Experts composant le groupe</w:t>
      </w:r>
      <w:r w:rsidRPr="00B62BD5">
        <w:rPr>
          <w:b/>
          <w:lang w:val="fr-BE"/>
        </w:rPr>
        <w:br/>
      </w:r>
    </w:p>
    <w:p w14:paraId="3AA07D13" w14:textId="77777777" w:rsidR="00996360" w:rsidRDefault="00996360" w:rsidP="00996360">
      <w:pPr>
        <w:rPr>
          <w:lang w:val="fr-BE"/>
        </w:rPr>
      </w:pPr>
    </w:p>
    <w:p w14:paraId="39EB2482" w14:textId="77777777" w:rsidR="00996360" w:rsidRDefault="00996360" w:rsidP="00996360">
      <w:pPr>
        <w:rPr>
          <w:lang w:val="fr-BE"/>
        </w:rPr>
      </w:pPr>
    </w:p>
    <w:p w14:paraId="0CE46A91" w14:textId="77777777" w:rsidR="00996360" w:rsidRDefault="00996360" w:rsidP="00996360">
      <w:pPr>
        <w:rPr>
          <w:lang w:val="fr-BE"/>
        </w:rPr>
      </w:pPr>
    </w:p>
    <w:p w14:paraId="31D90043" w14:textId="77777777" w:rsidR="00996360" w:rsidRDefault="00996360" w:rsidP="00996360">
      <w:pPr>
        <w:rPr>
          <w:lang w:val="fr-BE"/>
        </w:rPr>
      </w:pPr>
    </w:p>
    <w:p w14:paraId="6CEBDE08" w14:textId="77777777" w:rsidR="00996360" w:rsidRDefault="00996360" w:rsidP="00996360">
      <w:pPr>
        <w:rPr>
          <w:lang w:val="fr-BE"/>
        </w:rPr>
      </w:pPr>
    </w:p>
    <w:p w14:paraId="2FB1D4FD" w14:textId="77777777" w:rsidR="00996360" w:rsidRDefault="00996360" w:rsidP="00996360">
      <w:pPr>
        <w:rPr>
          <w:lang w:val="fr-BE"/>
        </w:rPr>
      </w:pPr>
    </w:p>
    <w:p w14:paraId="5444BFF5" w14:textId="77777777" w:rsidR="00996360" w:rsidRDefault="00996360" w:rsidP="00996360">
      <w:pPr>
        <w:rPr>
          <w:lang w:val="fr-BE"/>
        </w:rPr>
      </w:pPr>
    </w:p>
    <w:p w14:paraId="6C84EFDF" w14:textId="77777777" w:rsidR="00996360" w:rsidRDefault="00996360" w:rsidP="00996360">
      <w:pPr>
        <w:rPr>
          <w:lang w:val="fr-BE"/>
        </w:rPr>
      </w:pPr>
    </w:p>
    <w:p w14:paraId="6BB54543" w14:textId="22F8B766" w:rsidR="00996360" w:rsidRPr="00996360" w:rsidRDefault="00996360" w:rsidP="00996360">
      <w:pPr>
        <w:rPr>
          <w:lang w:val="fr-BE"/>
        </w:rPr>
      </w:pPr>
      <w:bookmarkStart w:id="0" w:name="_GoBack"/>
      <w:bookmarkEnd w:id="0"/>
      <w:r w:rsidRPr="00B62BD5">
        <w:rPr>
          <w:b/>
          <w:lang w:val="fr-BE"/>
        </w:rPr>
        <w:t xml:space="preserve">2. Enjeux relevés par les partenaires du Projet 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8638"/>
      </w:tblGrid>
      <w:tr w:rsidR="00996360" w:rsidRPr="00A95CF8" w14:paraId="16B7EABA" w14:textId="77777777" w:rsidTr="00F23076">
        <w:trPr>
          <w:trHeight w:val="599"/>
        </w:trPr>
        <w:tc>
          <w:tcPr>
            <w:tcW w:w="1285" w:type="dxa"/>
            <w:tcBorders>
              <w:top w:val="single" w:sz="4" w:space="0" w:color="0C343D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242F1999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Exploitation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Extraction</w:t>
            </w:r>
            <w:proofErr w:type="spellEnd"/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89B" w14:textId="77777777" w:rsidR="00996360" w:rsidRPr="00A95CF8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96360" w:rsidRPr="00A95CF8" w14:paraId="24EA947E" w14:textId="77777777" w:rsidTr="00F23076">
        <w:trPr>
          <w:trHeight w:val="599"/>
        </w:trPr>
        <w:tc>
          <w:tcPr>
            <w:tcW w:w="1285" w:type="dxa"/>
            <w:tcBorders>
              <w:top w:val="nil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28B4A1EF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638" w:type="dxa"/>
            <w:tcBorders>
              <w:top w:val="single" w:sz="4" w:space="0" w:color="0C343D"/>
              <w:left w:val="nil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34B528CA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Enjeux</w:t>
            </w:r>
            <w:proofErr w:type="spellEnd"/>
          </w:p>
        </w:tc>
      </w:tr>
      <w:tr w:rsidR="00996360" w:rsidRPr="00B62BD5" w14:paraId="28DBB506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4F67B6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4F6" w14:textId="77777777" w:rsidR="00996360" w:rsidRPr="00B62BD5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Accès à la ressource forestière (</w:t>
            </w:r>
            <w:proofErr w:type="spellStart"/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dispersión</w:t>
            </w:r>
            <w:proofErr w:type="spellEnd"/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 xml:space="preserve"> et rentabilité selon la localisation)</w:t>
            </w:r>
          </w:p>
        </w:tc>
      </w:tr>
      <w:tr w:rsidR="00996360" w:rsidRPr="00B62BD5" w14:paraId="08F50634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BC70FD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A2A" w14:textId="77777777" w:rsidR="00996360" w:rsidRPr="00B62BD5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Gestion des espaces forestiers et sécurité d’utilisation / exploitation</w:t>
            </w:r>
          </w:p>
        </w:tc>
      </w:tr>
      <w:tr w:rsidR="00996360" w:rsidRPr="00B62BD5" w14:paraId="4E8924A8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FB9D4E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DD0" w14:textId="77777777" w:rsidR="00996360" w:rsidRPr="00B62BD5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 xml:space="preserve">Structuration des agents locaux de l’amont et l’aval </w:t>
            </w:r>
          </w:p>
        </w:tc>
      </w:tr>
      <w:tr w:rsidR="00996360" w:rsidRPr="00B62BD5" w14:paraId="788907FB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5010AD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045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Manque de diversification des opportunités de marché</w:t>
            </w:r>
          </w:p>
        </w:tc>
      </w:tr>
      <w:tr w:rsidR="00996360" w:rsidRPr="00B62BD5" w14:paraId="141D6E54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041E1F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182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Intégrer les nouvelles technologies dans la gestion forestière et l'extraction du bois</w:t>
            </w:r>
          </w:p>
        </w:tc>
      </w:tr>
      <w:tr w:rsidR="00996360" w:rsidRPr="00B62BD5" w14:paraId="5FAFED36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1E4589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B60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Manque de connaissances techniques, de machines et de professionnels</w:t>
            </w:r>
          </w:p>
        </w:tc>
      </w:tr>
      <w:tr w:rsidR="00996360" w:rsidRPr="00B62BD5" w14:paraId="428F124E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2C1A90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05E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Variabilité des ressources, leur qualité ainsi que leur poids (sec / humide)</w:t>
            </w:r>
          </w:p>
        </w:tc>
      </w:tr>
      <w:tr w:rsidR="00996360" w:rsidRPr="00B62BD5" w14:paraId="5E841068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BE135B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571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 xml:space="preserve">Le catalogage de la </w:t>
            </w:r>
            <w:proofErr w:type="spellStart"/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dehesa</w:t>
            </w:r>
            <w:proofErr w:type="spellEnd"/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 xml:space="preserve"> en tant qu’espace forestier et agricole en limite l’approvisionnement</w:t>
            </w:r>
          </w:p>
        </w:tc>
      </w:tr>
      <w:tr w:rsidR="00996360" w:rsidRPr="00B62BD5" w14:paraId="4C56CEB2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765641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160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Augmenter la superficie forestière exploitée pour la biomasse forestière</w:t>
            </w:r>
          </w:p>
        </w:tc>
      </w:tr>
      <w:tr w:rsidR="00996360" w:rsidRPr="00B62BD5" w14:paraId="56428CF3" w14:textId="77777777" w:rsidTr="00F23076">
        <w:trPr>
          <w:trHeight w:val="30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444EF1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49F2" w14:textId="77777777" w:rsidR="00996360" w:rsidRPr="00B62BD5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Expérimenter les propositions dans un centre d'approvisionnement local</w:t>
            </w:r>
          </w:p>
        </w:tc>
      </w:tr>
    </w:tbl>
    <w:p w14:paraId="52261D6B" w14:textId="77777777" w:rsidR="00996360" w:rsidRPr="00B62BD5" w:rsidRDefault="00996360" w:rsidP="00996360">
      <w:pPr>
        <w:rPr>
          <w:b/>
          <w:lang w:val="fr-BE"/>
        </w:rPr>
      </w:pPr>
    </w:p>
    <w:p w14:paraId="1B43753B" w14:textId="77777777" w:rsidR="00996360" w:rsidRPr="00B62BD5" w:rsidRDefault="00996360" w:rsidP="00996360">
      <w:pPr>
        <w:rPr>
          <w:b/>
          <w:lang w:val="fr-BE"/>
        </w:rPr>
      </w:pPr>
      <w:r w:rsidRPr="00B62BD5">
        <w:rPr>
          <w:b/>
          <w:lang w:val="fr-BE"/>
        </w:rPr>
        <w:lastRenderedPageBreak/>
        <w:t>3. Enjeux priorisés par le Groupe de travail</w:t>
      </w:r>
    </w:p>
    <w:tbl>
      <w:tblPr>
        <w:tblW w:w="87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244"/>
      </w:tblGrid>
      <w:tr w:rsidR="00996360" w:rsidRPr="00A95CF8" w14:paraId="7C824FE7" w14:textId="77777777" w:rsidTr="00F23076">
        <w:trPr>
          <w:trHeight w:val="606"/>
        </w:trPr>
        <w:tc>
          <w:tcPr>
            <w:tcW w:w="1490" w:type="dxa"/>
            <w:tcBorders>
              <w:top w:val="single" w:sz="4" w:space="0" w:color="0C343D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05F5065E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Exploitation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Extraction</w:t>
            </w:r>
            <w:proofErr w:type="spellEnd"/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4E3" w14:textId="77777777" w:rsidR="00996360" w:rsidRPr="00A95CF8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996360" w:rsidRPr="00A95CF8" w14:paraId="29CB8061" w14:textId="77777777" w:rsidTr="00F23076">
        <w:trPr>
          <w:trHeight w:val="606"/>
        </w:trPr>
        <w:tc>
          <w:tcPr>
            <w:tcW w:w="1490" w:type="dxa"/>
            <w:tcBorders>
              <w:top w:val="nil"/>
              <w:left w:val="single" w:sz="4" w:space="0" w:color="0C343D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2E405026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r w:rsidRPr="00A95CF8"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244" w:type="dxa"/>
            <w:tcBorders>
              <w:top w:val="single" w:sz="4" w:space="0" w:color="0C343D"/>
              <w:left w:val="nil"/>
              <w:bottom w:val="single" w:sz="4" w:space="0" w:color="0C343D"/>
              <w:right w:val="single" w:sz="4" w:space="0" w:color="0C343D"/>
            </w:tcBorders>
            <w:shd w:val="clear" w:color="76A5AF" w:fill="76A5AF"/>
            <w:vAlign w:val="bottom"/>
            <w:hideMark/>
          </w:tcPr>
          <w:p w14:paraId="744F85C3" w14:textId="77777777" w:rsidR="00996360" w:rsidRPr="00A95CF8" w:rsidRDefault="00996360" w:rsidP="00F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3F3F3"/>
                <w:sz w:val="20"/>
                <w:szCs w:val="20"/>
                <w:lang w:val="es-ES" w:eastAsia="es-ES"/>
              </w:rPr>
              <w:t>Enjeux</w:t>
            </w:r>
            <w:proofErr w:type="spellEnd"/>
          </w:p>
        </w:tc>
      </w:tr>
      <w:tr w:rsidR="00996360" w:rsidRPr="00B62BD5" w14:paraId="2928EF97" w14:textId="77777777" w:rsidTr="00F23076">
        <w:trPr>
          <w:trHeight w:val="268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08CA7F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25C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Accès aux ressources forestières (dispersion et rentabilité en fonction de la localisation)</w:t>
            </w:r>
          </w:p>
        </w:tc>
      </w:tr>
      <w:tr w:rsidR="00996360" w:rsidRPr="00B62BD5" w14:paraId="2E83C59D" w14:textId="77777777" w:rsidTr="00F23076">
        <w:trPr>
          <w:trHeight w:val="31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7C483A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0C8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Gestion des espaces forestiers et sécurité d'utilisation / d'exploitation</w:t>
            </w:r>
          </w:p>
        </w:tc>
      </w:tr>
      <w:tr w:rsidR="00996360" w:rsidRPr="00B62BD5" w14:paraId="6F51869F" w14:textId="77777777" w:rsidTr="00F23076">
        <w:trPr>
          <w:trHeight w:val="31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40F147" w14:textId="77777777" w:rsidR="00996360" w:rsidRPr="00A95CF8" w:rsidRDefault="00996360" w:rsidP="00F230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95CF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115" w14:textId="77777777" w:rsidR="00996360" w:rsidRPr="00B61EB6" w:rsidRDefault="00996360" w:rsidP="00F23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es-ES"/>
              </w:rPr>
            </w:pPr>
            <w:r w:rsidRPr="00B62BD5">
              <w:rPr>
                <w:rFonts w:ascii="Calibri" w:eastAsia="Times New Roman" w:hAnsi="Calibri" w:cs="Times New Roman"/>
                <w:color w:val="000000"/>
                <w:lang w:val="fr-BE" w:eastAsia="es-ES"/>
              </w:rPr>
              <w:t>Structuration des agents locaux amont et aval</w:t>
            </w:r>
          </w:p>
        </w:tc>
      </w:tr>
    </w:tbl>
    <w:p w14:paraId="25A6735B" w14:textId="77777777" w:rsidR="00996360" w:rsidRPr="00B62BD5" w:rsidRDefault="00996360" w:rsidP="00996360">
      <w:pPr>
        <w:rPr>
          <w:lang w:val="fr-BE"/>
        </w:rPr>
      </w:pPr>
    </w:p>
    <w:p w14:paraId="7DA42B9E" w14:textId="77777777" w:rsidR="00996360" w:rsidRPr="00B62BD5" w:rsidRDefault="00996360" w:rsidP="00996360">
      <w:pPr>
        <w:rPr>
          <w:b/>
          <w:lang w:val="fr-BE"/>
        </w:rPr>
      </w:pPr>
      <w:r w:rsidRPr="00B62BD5">
        <w:rPr>
          <w:b/>
          <w:lang w:val="fr-BE"/>
        </w:rPr>
        <w:t xml:space="preserve">4. Propositions de solutions aux enjeux priorisés </w:t>
      </w:r>
    </w:p>
    <w:p w14:paraId="1E2A4A21" w14:textId="77777777" w:rsidR="00996360" w:rsidRPr="00B62BD5" w:rsidRDefault="00996360" w:rsidP="00996360">
      <w:pPr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Enjeu 1 : Accès à la ressource forestière</w:t>
      </w:r>
    </w:p>
    <w:p w14:paraId="576AA609" w14:textId="77777777" w:rsidR="00996360" w:rsidRPr="00B62BD5" w:rsidRDefault="00996360" w:rsidP="00996360">
      <w:pPr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Définition : La desserte des routes est faible en raison des itinéraires impropres à la circulation, ainsi que de l'abondance de petites exploitations qui entravent la création d'un itinéraire plus efficace.</w:t>
      </w:r>
    </w:p>
    <w:p w14:paraId="31707D23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b/>
          <w:color w:val="000000"/>
          <w:lang w:val="fr-BE" w:eastAsia="es-ES"/>
        </w:rPr>
        <w:t>Des solutions sont amenées :</w:t>
      </w:r>
    </w:p>
    <w:p w14:paraId="437D87B3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Amélioration des infrastructures d'accès à la ressource forestière avec l'appui des administrations.</w:t>
      </w:r>
    </w:p>
    <w:p w14:paraId="41CBABA7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Encourager la création d'associations de propriétaires dans des zones fragmentées à des fins de sous-traitance et d'exploitation conjointe.</w:t>
      </w:r>
    </w:p>
    <w:p w14:paraId="3D850667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Localisez les dépôts ou les points de stockage entre les sites d’extraction et de transformation.</w:t>
      </w:r>
    </w:p>
    <w:p w14:paraId="33536400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Unifier / coordonner les compétences des différentes administrations.</w:t>
      </w:r>
    </w:p>
    <w:p w14:paraId="213031E3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</w:p>
    <w:p w14:paraId="50F69BCB" w14:textId="77777777" w:rsidR="00996360" w:rsidRPr="00B62BD5" w:rsidRDefault="00996360" w:rsidP="00996360">
      <w:pPr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Enjeu 2 : Gestion de la ressource forestière et sécurité de leur utilisation et de leur exploitation</w:t>
      </w:r>
    </w:p>
    <w:p w14:paraId="1FC39BC8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b/>
          <w:color w:val="000000"/>
          <w:lang w:val="fr-BE" w:eastAsia="es-ES"/>
        </w:rPr>
        <w:t>Des solutions sont amenées :</w:t>
      </w:r>
    </w:p>
    <w:p w14:paraId="2E3C03C0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Évaluer l'équilibre des aides publiques entre l'agriculture et la sylviculture.</w:t>
      </w:r>
    </w:p>
    <w:p w14:paraId="4F68AA26" w14:textId="77777777" w:rsidR="00996360" w:rsidRPr="004C12BC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FF0000"/>
          <w:lang w:val="fr-FR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- </w:t>
      </w:r>
      <w:r>
        <w:rPr>
          <w:rFonts w:ascii="Calibri" w:eastAsia="Times New Roman" w:hAnsi="Calibri" w:cs="Times New Roman"/>
          <w:color w:val="000000"/>
          <w:lang w:val="fr-BE" w:eastAsia="es-ES"/>
        </w:rPr>
        <w:t xml:space="preserve">Introduire des aides ou </w:t>
      </w: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subvention</w:t>
      </w:r>
      <w:r>
        <w:rPr>
          <w:rFonts w:ascii="Calibri" w:eastAsia="Times New Roman" w:hAnsi="Calibri" w:cs="Times New Roman"/>
          <w:color w:val="000000"/>
          <w:lang w:val="fr-BE" w:eastAsia="es-ES"/>
        </w:rPr>
        <w:t>s</w:t>
      </w: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 pour le nettoyage des montagnes et prévenir ainsi les incendies et la désertif</w:t>
      </w:r>
      <w:r>
        <w:rPr>
          <w:rFonts w:ascii="Calibri" w:eastAsia="Times New Roman" w:hAnsi="Calibri" w:cs="Times New Roman"/>
          <w:color w:val="000000"/>
          <w:lang w:val="fr-BE" w:eastAsia="es-ES"/>
        </w:rPr>
        <w:t xml:space="preserve">ication (forêt méditerranéenne), comme il existent déjà in certaines territoires.  </w:t>
      </w:r>
    </w:p>
    <w:p w14:paraId="7D5465FE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</w:p>
    <w:p w14:paraId="29D9BA96" w14:textId="77777777" w:rsidR="00996360" w:rsidRPr="00B62BD5" w:rsidRDefault="00996360" w:rsidP="00996360">
      <w:pPr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Enjeu 3 : Structuration des agents de la </w:t>
      </w:r>
      <w:proofErr w:type="spellStart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chaîne</w:t>
      </w:r>
      <w:proofErr w:type="spellEnd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 de valeur (amont et aval)</w:t>
      </w:r>
    </w:p>
    <w:p w14:paraId="20D7C2F8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b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b/>
          <w:color w:val="000000"/>
          <w:lang w:val="fr-BE" w:eastAsia="es-ES"/>
        </w:rPr>
        <w:t>Des solutions sont amenées :</w:t>
      </w:r>
    </w:p>
    <w:p w14:paraId="105F5999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Faciliter le fonctionnement des structures sectorielles avec des incitations publiques.</w:t>
      </w:r>
    </w:p>
    <w:p w14:paraId="34FCEA38" w14:textId="77777777" w:rsidR="00996360" w:rsidRPr="00B62BD5" w:rsidRDefault="00996360" w:rsidP="00996360">
      <w:pPr>
        <w:pStyle w:val="Prrafodelista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lastRenderedPageBreak/>
        <w:t>- Aide à la mobilisation du bois de qualité.</w:t>
      </w:r>
      <w:r w:rsidRPr="00B62BD5">
        <w:rPr>
          <w:rFonts w:ascii="Calibri" w:eastAsia="Times New Roman" w:hAnsi="Calibri" w:cs="Times New Roman"/>
          <w:color w:val="000000"/>
          <w:lang w:val="fr-BE" w:eastAsia="es-ES"/>
        </w:rPr>
        <w:br/>
        <w:t xml:space="preserve"> - Augmenter la consommation de biomasse au niveau local / régional.</w:t>
      </w:r>
    </w:p>
    <w:p w14:paraId="65B2438D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- Les entreprises doivent être durables et octroyer des contrats toute l’année</w:t>
      </w:r>
    </w:p>
    <w:p w14:paraId="02D676EE" w14:textId="77777777" w:rsidR="00996360" w:rsidRPr="00B62BD5" w:rsidRDefault="00996360" w:rsidP="00996360">
      <w:pPr>
        <w:pStyle w:val="Prrafodelista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</w:p>
    <w:p w14:paraId="789D41DA" w14:textId="77777777" w:rsidR="00996360" w:rsidRPr="00B62BD5" w:rsidRDefault="00996360" w:rsidP="00996360">
      <w:pPr>
        <w:rPr>
          <w:rFonts w:ascii="Calibri" w:eastAsia="Times New Roman" w:hAnsi="Calibri" w:cs="Times New Roman"/>
          <w:b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b/>
          <w:color w:val="000000"/>
          <w:lang w:val="fr-BE" w:eastAsia="es-ES"/>
        </w:rPr>
        <w:t xml:space="preserve">5.  Prochains thèmes de débat pour la réunion en Navarre (9-10 avril 2019) </w:t>
      </w:r>
    </w:p>
    <w:p w14:paraId="43F44DA5" w14:textId="77777777" w:rsidR="00996360" w:rsidRPr="00B62BD5" w:rsidRDefault="00996360" w:rsidP="00996360">
      <w:pPr>
        <w:spacing w:after="0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5.1. Propositions au niveau de l'administration</w:t>
      </w:r>
    </w:p>
    <w:p w14:paraId="0E5390AE" w14:textId="77777777" w:rsidR="00996360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• Incitations ou subventions pour améliorer les infrastructures d’accès aux peuplements forestiers (desserte) </w:t>
      </w:r>
    </w:p>
    <w:p w14:paraId="36E21F9B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Autres formes de subventions ou d’aides publiques : nettoyage</w:t>
      </w:r>
      <w:r>
        <w:rPr>
          <w:rFonts w:ascii="Calibri" w:eastAsia="Times New Roman" w:hAnsi="Calibri" w:cs="Times New Roman"/>
          <w:color w:val="000000"/>
          <w:lang w:val="fr-BE" w:eastAsia="es-ES"/>
        </w:rPr>
        <w:t xml:space="preserve"> : </w:t>
      </w:r>
      <w:r w:rsidRPr="00B62BD5">
        <w:rPr>
          <w:rFonts w:ascii="Calibri" w:eastAsia="Times New Roman" w:hAnsi="Calibri" w:cs="Times New Roman"/>
          <w:lang w:val="fr-BE" w:eastAsia="es-ES"/>
        </w:rPr>
        <w:t xml:space="preserve">Proposer  une liste ou répertoire des subventions </w:t>
      </w:r>
      <w:proofErr w:type="spellStart"/>
      <w:r w:rsidRPr="00B62BD5">
        <w:rPr>
          <w:rFonts w:ascii="Calibri" w:eastAsia="Times New Roman" w:hAnsi="Calibri" w:cs="Times New Roman"/>
          <w:lang w:val="fr-BE" w:eastAsia="es-ES"/>
        </w:rPr>
        <w:t>éxistant</w:t>
      </w:r>
      <w:proofErr w:type="spellEnd"/>
      <w:r w:rsidRPr="00B62BD5">
        <w:rPr>
          <w:rFonts w:ascii="Calibri" w:eastAsia="Times New Roman" w:hAnsi="Calibri" w:cs="Times New Roman"/>
          <w:lang w:val="fr-BE" w:eastAsia="es-ES"/>
        </w:rPr>
        <w:t xml:space="preserve"> in chaque territoire </w:t>
      </w:r>
    </w:p>
    <w:p w14:paraId="1BE34039" w14:textId="77777777" w:rsidR="00996360" w:rsidRPr="004C12BC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es-ES"/>
        </w:rPr>
      </w:pPr>
      <w:r w:rsidRPr="004C12BC">
        <w:rPr>
          <w:rFonts w:ascii="Calibri" w:eastAsia="Times New Roman" w:hAnsi="Calibri" w:cs="Times New Roman"/>
          <w:color w:val="000000"/>
          <w:lang w:eastAsia="es-ES"/>
        </w:rPr>
        <w:t>• Coordination administrative accrue</w:t>
      </w:r>
    </w:p>
    <w:p w14:paraId="7823860C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Promotion de plans de relance du secteur : formation, structuration, diversification, innovation</w:t>
      </w:r>
    </w:p>
    <w:p w14:paraId="05DA752C" w14:textId="77777777" w:rsidR="00996360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Promotion de la demande au niveau local par le biais de projets de consommation de biomasse</w:t>
      </w:r>
    </w:p>
    <w:p w14:paraId="28CDC15F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</w:p>
    <w:p w14:paraId="78802FAD" w14:textId="77777777" w:rsidR="00996360" w:rsidRPr="00B62BD5" w:rsidRDefault="00996360" w:rsidP="00996360">
      <w:pPr>
        <w:spacing w:after="0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5.2.: Propositions au niveau du secteur privé : structuration des agents</w:t>
      </w:r>
    </w:p>
    <w:p w14:paraId="68B1FBB4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• Coordination accrue entre les entreprises et dans la </w:t>
      </w:r>
      <w:proofErr w:type="spellStart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chaîne</w:t>
      </w:r>
      <w:proofErr w:type="spellEnd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 de valeur </w:t>
      </w:r>
      <w:r w:rsidRPr="00B62BD5">
        <w:rPr>
          <w:rFonts w:ascii="Calibri" w:eastAsia="Times New Roman" w:hAnsi="Calibri" w:cs="Times New Roman"/>
          <w:lang w:val="fr-BE" w:eastAsia="es-ES"/>
        </w:rPr>
        <w:t>(</w:t>
      </w:r>
      <w:proofErr w:type="spellStart"/>
      <w:r w:rsidRPr="00B62BD5">
        <w:rPr>
          <w:rFonts w:ascii="Calibri" w:eastAsia="Times New Roman" w:hAnsi="Calibri" w:cs="Times New Roman"/>
          <w:lang w:val="fr-BE" w:eastAsia="es-ES"/>
        </w:rPr>
        <w:t>Catalonia</w:t>
      </w:r>
      <w:proofErr w:type="spellEnd"/>
      <w:r w:rsidRPr="00B62BD5">
        <w:rPr>
          <w:rFonts w:ascii="Calibri" w:eastAsia="Times New Roman" w:hAnsi="Calibri" w:cs="Times New Roman"/>
          <w:lang w:val="fr-BE" w:eastAsia="es-ES"/>
        </w:rPr>
        <w:t>, il y a un cluster d’</w:t>
      </w:r>
      <w:proofErr w:type="spellStart"/>
      <w:r w:rsidRPr="00B62BD5">
        <w:rPr>
          <w:rFonts w:ascii="Calibri" w:eastAsia="Times New Roman" w:hAnsi="Calibri" w:cs="Times New Roman"/>
          <w:lang w:val="fr-BE" w:eastAsia="es-ES"/>
        </w:rPr>
        <w:t>enteprises</w:t>
      </w:r>
      <w:proofErr w:type="spellEnd"/>
      <w:r w:rsidRPr="00B62BD5">
        <w:rPr>
          <w:rFonts w:ascii="Calibri" w:eastAsia="Times New Roman" w:hAnsi="Calibri" w:cs="Times New Roman"/>
          <w:lang w:val="fr-BE" w:eastAsia="es-ES"/>
        </w:rPr>
        <w:t>)</w:t>
      </w:r>
    </w:p>
    <w:p w14:paraId="0F120BF9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Nouvelles approches de dialogue avec la direction</w:t>
      </w:r>
    </w:p>
    <w:p w14:paraId="4262124B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Exécuter des plans de croissance et de diversification des activités</w:t>
      </w:r>
    </w:p>
    <w:p w14:paraId="4764A1FC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Étudier des propositions pour augmenter la rentabilité des entreprises</w:t>
      </w:r>
    </w:p>
    <w:p w14:paraId="7AA7191C" w14:textId="77777777" w:rsidR="00996360" w:rsidRPr="009527F1" w:rsidRDefault="00996360" w:rsidP="00996360">
      <w:pPr>
        <w:spacing w:after="0"/>
        <w:jc w:val="both"/>
        <w:rPr>
          <w:rFonts w:ascii="Calibri" w:eastAsia="Times New Roman" w:hAnsi="Calibri" w:cs="Times New Roman"/>
          <w:color w:val="000000"/>
          <w:lang w:val="es-ES" w:eastAsia="es-ES"/>
        </w:rPr>
      </w:pPr>
      <w:r w:rsidRPr="009527F1">
        <w:rPr>
          <w:rFonts w:ascii="Calibri" w:eastAsia="Times New Roman" w:hAnsi="Calibri" w:cs="Times New Roman"/>
          <w:color w:val="000000"/>
          <w:lang w:val="es-ES" w:eastAsia="es-ES"/>
        </w:rPr>
        <w:t xml:space="preserve">5.3. </w:t>
      </w:r>
      <w:proofErr w:type="spellStart"/>
      <w:r w:rsidRPr="009527F1">
        <w:rPr>
          <w:rFonts w:ascii="Calibri" w:eastAsia="Times New Roman" w:hAnsi="Calibri" w:cs="Times New Roman"/>
          <w:color w:val="000000"/>
          <w:lang w:val="es-ES" w:eastAsia="es-ES"/>
        </w:rPr>
        <w:t>Autres</w:t>
      </w:r>
      <w:proofErr w:type="spellEnd"/>
      <w:r w:rsidRPr="009527F1">
        <w:rPr>
          <w:rFonts w:ascii="Calibri" w:eastAsia="Times New Roman" w:hAnsi="Calibri" w:cs="Times New Roman"/>
          <w:color w:val="000000"/>
          <w:lang w:val="es-ES" w:eastAsia="es-ES"/>
        </w:rPr>
        <w:t xml:space="preserve"> </w:t>
      </w:r>
      <w:proofErr w:type="spellStart"/>
      <w:r w:rsidRPr="009527F1">
        <w:rPr>
          <w:rFonts w:ascii="Calibri" w:eastAsia="Times New Roman" w:hAnsi="Calibri" w:cs="Times New Roman"/>
          <w:color w:val="000000"/>
          <w:lang w:val="es-ES" w:eastAsia="es-ES"/>
        </w:rPr>
        <w:t>propositions</w:t>
      </w:r>
      <w:proofErr w:type="spellEnd"/>
    </w:p>
    <w:p w14:paraId="777B3BD5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France et Catalogne : Complétez la hiérarchie du bois. Cette biomasse n'est pas l'objectif principal de la gestion et de l'exploitation des forêts.</w:t>
      </w:r>
    </w:p>
    <w:p w14:paraId="4DB3538A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Catalogne : il n’existe pas de formation spécialisée en machinerie (processeurs et chargeurs automatiques)</w:t>
      </w:r>
    </w:p>
    <w:p w14:paraId="7398A408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• Catalogne, Estrémadure et Portugal : il existe de nombreux moyens d’éteindre les incendies, mais peu d’aides à la gestion forestière, ce qui constituerait une forme de prévention.</w:t>
      </w:r>
    </w:p>
    <w:p w14:paraId="41D9AB03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• Estrémadure : </w:t>
      </w:r>
      <w:proofErr w:type="spellStart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accroître</w:t>
      </w:r>
      <w:proofErr w:type="spellEnd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 la compétitivité de la biomasse dans le secteur du bois.</w:t>
      </w:r>
    </w:p>
    <w:p w14:paraId="56825F57" w14:textId="77777777" w:rsidR="00996360" w:rsidRPr="00B62BD5" w:rsidRDefault="00996360" w:rsidP="00996360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val="fr-BE" w:eastAsia="es-ES"/>
        </w:rPr>
      </w:pPr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• Navarre : la faible rentabilité fait </w:t>
      </w:r>
      <w:proofErr w:type="spellStart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>disparaître</w:t>
      </w:r>
      <w:proofErr w:type="spellEnd"/>
      <w:r w:rsidRPr="00B62BD5">
        <w:rPr>
          <w:rFonts w:ascii="Calibri" w:eastAsia="Times New Roman" w:hAnsi="Calibri" w:cs="Times New Roman"/>
          <w:color w:val="000000"/>
          <w:lang w:val="fr-BE" w:eastAsia="es-ES"/>
        </w:rPr>
        <w:t xml:space="preserve"> les entreprises et les exploitants forestiers</w:t>
      </w:r>
    </w:p>
    <w:p w14:paraId="69E5DF66" w14:textId="77777777" w:rsidR="00226416" w:rsidRPr="00996360" w:rsidRDefault="00226416" w:rsidP="00996360"/>
    <w:sectPr w:rsidR="00226416" w:rsidRPr="009963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6D61E" w14:textId="77777777" w:rsidR="0074257B" w:rsidRDefault="0074257B" w:rsidP="00615167">
      <w:pPr>
        <w:spacing w:after="0" w:line="240" w:lineRule="auto"/>
      </w:pPr>
      <w:r>
        <w:separator/>
      </w:r>
    </w:p>
  </w:endnote>
  <w:endnote w:type="continuationSeparator" w:id="0">
    <w:p w14:paraId="17BB3E53" w14:textId="77777777" w:rsidR="0074257B" w:rsidRDefault="0074257B" w:rsidP="0061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0A4D" w14:textId="77777777" w:rsidR="00615167" w:rsidRDefault="00615167" w:rsidP="00615167">
    <w:pPr>
      <w:pStyle w:val="Piedepgina"/>
    </w:pPr>
    <w:r w:rsidRPr="00A614CF">
      <w:rPr>
        <w:noProof/>
        <w:lang w:val="es-ES_tradnl" w:eastAsia="es-ES_tradnl"/>
      </w:rPr>
      <w:drawing>
        <wp:inline distT="0" distB="0" distL="0" distR="0" wp14:anchorId="7071F510" wp14:editId="5ED34E36">
          <wp:extent cx="4837176" cy="26517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OS APAISADO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2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EDC87" w14:textId="77777777" w:rsidR="00615167" w:rsidRDefault="0061516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0BDA" w14:textId="77777777" w:rsidR="0074257B" w:rsidRDefault="0074257B" w:rsidP="00615167">
      <w:pPr>
        <w:spacing w:after="0" w:line="240" w:lineRule="auto"/>
      </w:pPr>
      <w:r>
        <w:separator/>
      </w:r>
    </w:p>
  </w:footnote>
  <w:footnote w:type="continuationSeparator" w:id="0">
    <w:p w14:paraId="75409D46" w14:textId="77777777" w:rsidR="0074257B" w:rsidRDefault="0074257B" w:rsidP="0061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6E8C7" w14:textId="77777777" w:rsidR="00615167" w:rsidRDefault="00615167" w:rsidP="00615167">
    <w:pPr>
      <w:pStyle w:val="Encabezado"/>
      <w:tabs>
        <w:tab w:val="clear" w:pos="4252"/>
        <w:tab w:val="clear" w:pos="8504"/>
        <w:tab w:val="left" w:pos="3210"/>
      </w:tabs>
      <w:ind w:left="-567" w:right="-427"/>
    </w:pPr>
    <w:r>
      <w:rPr>
        <w:rFonts w:ascii="Century Gothic" w:hAnsi="Century Gothic" w:cs="Arial"/>
        <w:b/>
        <w:noProof/>
        <w:sz w:val="32"/>
        <w:szCs w:val="32"/>
        <w:lang w:val="es-ES_tradnl" w:eastAsia="es-ES_tradnl"/>
      </w:rPr>
      <w:drawing>
        <wp:inline distT="0" distB="0" distL="0" distR="0" wp14:anchorId="74D238EF" wp14:editId="3FDF3145">
          <wp:extent cx="1944624" cy="1057656"/>
          <wp:effectExtent l="0" t="0" r="1143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A4 apaisa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</w:t>
    </w:r>
    <w:r w:rsidRPr="008A1127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 xml:space="preserve">           </w:t>
    </w:r>
  </w:p>
  <w:p w14:paraId="102CF1A0" w14:textId="77777777" w:rsidR="00615167" w:rsidRDefault="0061516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AE5"/>
    <w:multiLevelType w:val="hybridMultilevel"/>
    <w:tmpl w:val="4AEC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57A"/>
    <w:multiLevelType w:val="hybridMultilevel"/>
    <w:tmpl w:val="7AB29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794"/>
    <w:multiLevelType w:val="hybridMultilevel"/>
    <w:tmpl w:val="89FAA6F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73631E"/>
    <w:multiLevelType w:val="hybridMultilevel"/>
    <w:tmpl w:val="A18288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761940"/>
    <w:multiLevelType w:val="hybridMultilevel"/>
    <w:tmpl w:val="BDCE2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52CD5"/>
    <w:multiLevelType w:val="hybridMultilevel"/>
    <w:tmpl w:val="37EA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5650"/>
    <w:multiLevelType w:val="hybridMultilevel"/>
    <w:tmpl w:val="2416D68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D44446"/>
    <w:multiLevelType w:val="hybridMultilevel"/>
    <w:tmpl w:val="EBA4ABC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0"/>
    <w:rsid w:val="00057158"/>
    <w:rsid w:val="000E4CFC"/>
    <w:rsid w:val="000F32D9"/>
    <w:rsid w:val="000F399B"/>
    <w:rsid w:val="001803A7"/>
    <w:rsid w:val="001D3F16"/>
    <w:rsid w:val="001E0366"/>
    <w:rsid w:val="002119B8"/>
    <w:rsid w:val="002144D1"/>
    <w:rsid w:val="002176BB"/>
    <w:rsid w:val="00226416"/>
    <w:rsid w:val="002579C4"/>
    <w:rsid w:val="002C4D4A"/>
    <w:rsid w:val="003D3416"/>
    <w:rsid w:val="004017F2"/>
    <w:rsid w:val="00423430"/>
    <w:rsid w:val="00424085"/>
    <w:rsid w:val="005D46BF"/>
    <w:rsid w:val="00615167"/>
    <w:rsid w:val="006606D6"/>
    <w:rsid w:val="006768B7"/>
    <w:rsid w:val="00695788"/>
    <w:rsid w:val="00723588"/>
    <w:rsid w:val="0074257B"/>
    <w:rsid w:val="00833729"/>
    <w:rsid w:val="0083758B"/>
    <w:rsid w:val="008F4D0A"/>
    <w:rsid w:val="00996360"/>
    <w:rsid w:val="009F0E28"/>
    <w:rsid w:val="00AD02F6"/>
    <w:rsid w:val="00B3541D"/>
    <w:rsid w:val="00B43D27"/>
    <w:rsid w:val="00B8545C"/>
    <w:rsid w:val="00CC1EAE"/>
    <w:rsid w:val="00DA7B33"/>
    <w:rsid w:val="00DC059E"/>
    <w:rsid w:val="00E65F47"/>
    <w:rsid w:val="00EC708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16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5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16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16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2641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E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B3541D"/>
    <w:rPr>
      <w:lang w:val="en-US"/>
    </w:rPr>
  </w:style>
  <w:style w:type="character" w:customStyle="1" w:styleId="tlid-translation">
    <w:name w:val="tlid-translation"/>
    <w:basedOn w:val="Fuentedeprrafopredeter"/>
    <w:rsid w:val="0005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682</Words>
  <Characters>3753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Del Rio, Sergio (NASUVINSA)</dc:creator>
  <cp:keywords/>
  <dc:description/>
  <cp:lastModifiedBy>Usuario de Microsoft Office</cp:lastModifiedBy>
  <cp:revision>10</cp:revision>
  <dcterms:created xsi:type="dcterms:W3CDTF">2019-03-11T09:14:00Z</dcterms:created>
  <dcterms:modified xsi:type="dcterms:W3CDTF">2019-05-28T10:51:00Z</dcterms:modified>
</cp:coreProperties>
</file>